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</w:p>
    <w:p w:rsidR="00AB0BCC" w:rsidRPr="00AB0BCC" w:rsidRDefault="00AB0BCC" w:rsidP="00AB0BC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ogłasza I publiczny przetarg pisemny ograniczony na sprzedaż nieruchomości gruntowych położonych w obrębie 23 miasta Stargard</w:t>
      </w: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AB0BCC" w:rsidRPr="00AB0BCC" w:rsidRDefault="00AB0BCC" w:rsidP="00AB0B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Stargardzka Agencja Rozwoju Lokalnego Sp. z o.o. ogłasza I publiczny przetarg pisemny ograniczony na sprzedaż nieruchomości gruntowych położnych w obrębie 23 miasta Stargard na terenie Parku Przemysłowego Nowoczesnych Technologii o następujących oznaczeniach: 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51"/>
        <w:gridCol w:w="926"/>
        <w:gridCol w:w="641"/>
        <w:gridCol w:w="1211"/>
        <w:gridCol w:w="1582"/>
        <w:gridCol w:w="1227"/>
        <w:gridCol w:w="1141"/>
        <w:gridCol w:w="801"/>
        <w:gridCol w:w="1215"/>
      </w:tblGrid>
      <w:tr w:rsidR="00AB0BCC" w:rsidRPr="00AB0BCC" w:rsidTr="00280491">
        <w:trPr>
          <w:trHeight w:val="6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Powierzchnia</w:t>
            </w:r>
          </w:p>
          <w:p w:rsidR="00AB0BCC" w:rsidRPr="00AB0BCC" w:rsidRDefault="00FF0E08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Wadium</w:t>
            </w:r>
          </w:p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Godzina części jawnej przetargu </w:t>
            </w:r>
          </w:p>
        </w:tc>
      </w:tr>
      <w:tr w:rsidR="00AB0BCC" w:rsidRPr="00AB0BCC" w:rsidTr="00280491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5B6DEA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5B6DE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0,6721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5B6DE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369 655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5B6DE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6D1AD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  <w:r w:rsidR="006D1AD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AB0BCC" w:rsidRPr="00AB0BCC" w:rsidTr="00280491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2165C3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96/109</w:t>
            </w:r>
            <w:r w:rsidR="004976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177/8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B963A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0,7287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B963AA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400 785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141D1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B963A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10.00</w:t>
            </w:r>
          </w:p>
        </w:tc>
      </w:tr>
      <w:tr w:rsidR="00AB0BCC" w:rsidRPr="00AB0BCC" w:rsidTr="00280491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365 805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1B5547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10.30</w:t>
            </w:r>
          </w:p>
        </w:tc>
      </w:tr>
      <w:tr w:rsidR="00AB0BCC" w:rsidRPr="00AB0BCC" w:rsidTr="00280491">
        <w:trPr>
          <w:trHeight w:val="52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1B5547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0,8541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469 755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3E317B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4D49A1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.00</w:t>
            </w:r>
          </w:p>
        </w:tc>
      </w:tr>
      <w:tr w:rsidR="00AB0BCC" w:rsidRPr="00AB0BCC" w:rsidTr="00280491">
        <w:trPr>
          <w:trHeight w:val="3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666D76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177/2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666D76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AB0BCC" w:rsidRPr="00AB0BCC" w:rsidRDefault="00AB0BCC" w:rsidP="00AB0B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666D76" w:rsidP="00666D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836 9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CC" w:rsidRPr="00AB0BCC" w:rsidRDefault="00FB2AF8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CC" w:rsidRPr="00AB0BCC" w:rsidRDefault="004D49A1" w:rsidP="00AB0B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 w:rsidR="00AB0BCC"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.30</w:t>
            </w:r>
          </w:p>
        </w:tc>
      </w:tr>
    </w:tbl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AB0BCC" w:rsidRPr="00AB0BCC" w:rsidRDefault="00AB0BCC" w:rsidP="00AB0BCC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Oferty pisemne – odrębnie na każdą nieruchomość - należy składać w zaklejonych kopertach z napisem „przetarg – nieruchomość – działki nr …….. (</w:t>
      </w:r>
      <w:r w:rsidRPr="00AB0BCC">
        <w:rPr>
          <w:rFonts w:eastAsia="Times New Roman" w:cstheme="minorHAnsi"/>
          <w:i/>
          <w:sz w:val="24"/>
          <w:szCs w:val="24"/>
          <w:lang w:eastAsia="pl-PL"/>
        </w:rPr>
        <w:t>wpisać numer)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Brygady 35  pok. 308 piętro III do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A242C">
        <w:rPr>
          <w:rFonts w:eastAsia="Times New Roman" w:cstheme="minorHAnsi"/>
          <w:b/>
          <w:sz w:val="24"/>
          <w:szCs w:val="24"/>
          <w:lang w:eastAsia="pl-PL"/>
        </w:rPr>
        <w:t>9.04.2019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AB0BCC" w:rsidRPr="00AB0BCC" w:rsidRDefault="00AB0BCC" w:rsidP="00AB0BCC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Część jawna przetargu odbędzie</w:t>
      </w:r>
      <w:r w:rsidR="002A242C">
        <w:rPr>
          <w:rFonts w:eastAsia="Times New Roman" w:cstheme="minorHAnsi"/>
          <w:sz w:val="24"/>
          <w:szCs w:val="24"/>
          <w:lang w:eastAsia="pl-PL"/>
        </w:rPr>
        <w:t xml:space="preserve"> się w dniu </w:t>
      </w:r>
      <w:r w:rsidR="002A242C" w:rsidRPr="0060788E">
        <w:rPr>
          <w:rFonts w:eastAsia="Times New Roman" w:cstheme="minorHAnsi"/>
          <w:b/>
          <w:sz w:val="24"/>
          <w:szCs w:val="24"/>
          <w:lang w:eastAsia="pl-PL"/>
        </w:rPr>
        <w:t>30.04.2019</w:t>
      </w:r>
      <w:r w:rsidRPr="0060788E">
        <w:rPr>
          <w:rFonts w:eastAsia="Times New Roman" w:cstheme="minorHAnsi"/>
          <w:b/>
          <w:sz w:val="24"/>
          <w:szCs w:val="24"/>
          <w:lang w:eastAsia="pl-PL"/>
        </w:rPr>
        <w:t>r.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w siedzibie  Stargardzkiej Agencji Rozwoju Lokalnego Sp. z o.o. w Stargardzie przy ul. Pierwszej Brygady 35  pok. 314 piętro III.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III. Przeznaczenie nieruchomości i sposób jej zagospodarowania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Nieruchomość wchodzi w zakres terenów bez obowiązującego planu zagospodarowania przestrzennego i nie jest objęta procedurą planistyczną. Studium nie jest przepisem gminnym, natomiast jego ustalenia są wiążące dla organów gminy przy ustalaniu przyszłego przeznaczenia terenu w planach zagospodarowania przestrzennego.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Zgodnie ze „Studium uwarunkowań i kierunków zagospodarowania przestrzennego miasta Stargardu Szczecińskiego” przyjętym przez Radę Miejską w Stargardzie Szczecińskim uchwałą Nr </w:t>
      </w: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 xml:space="preserve">IX/107/2011 z dnia 30.08.2011 r. ze zmianami, przeznaczenie terenów, na których zlokalizowana jest nieruchomość docelowo określono, jako tereny przemysłowe o symbolu PP.18a.2. Tereny przemysłowe służą wyłącznie umieszczaniu zakładów przemysłowych. </w:t>
      </w:r>
    </w:p>
    <w:p w:rsidR="00AB0BCC" w:rsidRPr="00AB0BCC" w:rsidRDefault="00AB0BCC" w:rsidP="00AB0BCC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Dostęp do nieruchomości  pośredni z ul. Metalowej i ul. Śniadeckiego poprzez projektowaną drogę wewnętrzną na działkach 96/49 i 96/97, stanowiących własność Gminy Miasta Stargard.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AB0BCC" w:rsidRPr="00AB0BCC" w:rsidRDefault="00AB0BCC" w:rsidP="00AB0BCC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B0BCC" w:rsidRPr="00AB0BCC" w:rsidRDefault="00AB0BCC" w:rsidP="00AB0BCC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0BCC" w:rsidRPr="00AB0BCC" w:rsidRDefault="00AB0BCC" w:rsidP="00AB0BCC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Zastrzega się, że jest to przetarg pisemny ograniczony do podmiotów posiadających status  mikroprzedsiębiorstw oraz małych i średnich przedsiębiorstw w rozumieniu przepisów ustawy z dnia 6 marca 2018 r. Prawo przedsiębiorców, albowiem nieruchomość zbywana zostanie częściowo wyposażona w infrastrukturę drogową techniczną oraz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 w:rsidR="00F35944"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• przedsiębiorstwo ma prawo wywierać dominujący wpływ na inne przedsiębiorstwo zgodnie z umową zawartą z tym przedsiębiorstwem lub postanowieniem w jego dokumencie założycielskim lub statucie,</w:t>
      </w:r>
    </w:p>
    <w:p w:rsidR="00AB0BCC" w:rsidRPr="00AB0BCC" w:rsidRDefault="00AB0BCC" w:rsidP="00AB0BCC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jest w stanie kontrolować samodzielnie, zgodnie z umową, większość głosów udziałowców lub członków w innym przedsiębiorstwie.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, obok posiadania statusu MŚP, jest także wniesienie w</w:t>
      </w:r>
      <w:r w:rsidRPr="00AB0BCC">
        <w:rPr>
          <w:rFonts w:eastAsia="Times New Roman" w:cstheme="minorHAnsi"/>
          <w:sz w:val="24"/>
          <w:szCs w:val="24"/>
          <w:lang w:eastAsia="pl-PL"/>
        </w:rPr>
        <w:t>adium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wyżej określonej wysokości. Wadium winno  wpłynąć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 w:rsidR="00583A4C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bookmarkStart w:id="0" w:name="_GoBack"/>
      <w:bookmarkEnd w:id="0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PKO Bank Polski  Nr  6010  20 4867  0000  1102 0050 6329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5C0BAD">
        <w:rPr>
          <w:rFonts w:eastAsia="Times New Roman" w:cstheme="minorHAnsi"/>
          <w:b/>
          <w:sz w:val="24"/>
          <w:szCs w:val="24"/>
          <w:lang w:eastAsia="pl-PL"/>
        </w:rPr>
        <w:t>29.04.2019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dowodzie wpłaty: „wadium na działkę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Oferty na piśmie należy składać w zaklejonych kopertach, w terminie wskazanym w pkt II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Ogłoszenia, przy czym treść oferty powinna zawierać: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imię, nazwisko i adres oferenta albo nazwę lub firmę, siedzibę i wyciąg z właściwego rejestru,   jeżeli oferentem jest osoba prawna;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opis zamierzonego przedsięwzięcia o wartości inwestycyjnej nie mniejszej niż 0,5 mln zł;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termin realizacji przedsięwzięcia, przy czym należy wskazać rozpoczęcie prac budowalnych nie wcześniej niż od 1 stycznia 2019 r. i nie mogą zakończyć się później niż do 31 grudnia 2022 r.;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wartości określonej w punkcie 5.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AB0BCC" w:rsidRPr="00AB0BCC" w:rsidRDefault="00AB0BCC" w:rsidP="00AB0BCC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AB0BCC" w:rsidRPr="00AB0BCC" w:rsidRDefault="00AB0BCC" w:rsidP="00AB0BC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Kryterium wyboru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AB0BCC" w:rsidRPr="00AB0BCC" w:rsidRDefault="00AB0BCC" w:rsidP="00AB0BC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W przypadku złożenia równorzędnych ofert komisja przetargowa zorganizuje dodatkowy przetarg ustny ograniczony do oferentów, którzy złożyli te oferty.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B0BCC" w:rsidRPr="00AB0BCC" w:rsidRDefault="00AB0BCC" w:rsidP="00AB0BCC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B0BCC" w:rsidRPr="00AB0BCC" w:rsidRDefault="00AB0BCC" w:rsidP="00AB0BCC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V. Pozostałe informacje.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na trzy dni przed zawarciem notarialnej umowy sprzedaży.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Koszty  sporządzenia  umowy  notarialnej, podatków oraz  opłaty  sądowe związane  z  dokonaniem  wpisów w księdze wieczystej ponosi Nabywca.  </w:t>
      </w:r>
    </w:p>
    <w:p w:rsidR="00AB0BCC" w:rsidRPr="00AB0BCC" w:rsidRDefault="00AB0BCC" w:rsidP="00AB0BCC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Organizator przetargu ma prawo odwołania przetargu w przypadku uzasadnionej przyczyny. Unieważnienie przetargu nie daje prawa do naliczania odsetek od wpłaconej kwoty wadium. </w:t>
      </w:r>
    </w:p>
    <w:p w:rsid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Niniejsze ogłoszenie o  przetargu zostało wywieszone w termi</w:t>
      </w:r>
      <w:r w:rsidR="00EE6DC5"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nie od dnia 28.03.2019r. do dnia 30.04.2019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zamieszczone  </w:t>
      </w:r>
      <w:r w:rsidR="00051F85" w:rsidRPr="00051F85">
        <w:rPr>
          <w:rFonts w:eastAsia="Times New Roman" w:cstheme="minorHAnsi"/>
          <w:sz w:val="24"/>
          <w:szCs w:val="24"/>
          <w:lang w:eastAsia="pl-PL"/>
        </w:rPr>
        <w:t xml:space="preserve">w Biuletynie Informacji Publicznej na stronie internetowej www.sarl.pl, a także na stronie internetowej  </w:t>
      </w:r>
      <w:hyperlink r:id="rId5" w:history="1">
        <w:r w:rsidR="00051F85"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 w:rsidR="00051F85">
        <w:rPr>
          <w:rFonts w:eastAsia="Times New Roman" w:cstheme="minorHAnsi"/>
          <w:sz w:val="24"/>
          <w:szCs w:val="24"/>
          <w:lang w:eastAsia="pl-PL"/>
        </w:rPr>
        <w:t>.</w:t>
      </w:r>
    </w:p>
    <w:p w:rsidR="00AB0BCC" w:rsidRPr="00051F85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AB0BCC" w:rsidRPr="00AB0BCC" w:rsidRDefault="00AB0BCC" w:rsidP="00AB0B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AB0BCC" w:rsidRPr="00AB0BCC" w:rsidRDefault="00AB0BCC" w:rsidP="00AB0BCC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AB0BCC" w:rsidRPr="00AB0BCC" w:rsidRDefault="00AB0BCC" w:rsidP="00AB0BCC">
      <w:pP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 w:rsidR="00DA5E98">
        <w:rPr>
          <w:rFonts w:ascii="Calibri" w:eastAsia="Times New Roman" w:hAnsi="Calibri" w:cs="Times New Roman"/>
          <w:color w:val="FF0000"/>
          <w:lang w:eastAsia="pl-PL"/>
        </w:rPr>
        <w:t>Kurier Szczeciński  ”  w  dniu 28.03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>.201</w:t>
      </w:r>
      <w:r w:rsidR="00C26946">
        <w:rPr>
          <w:rFonts w:ascii="Calibri" w:eastAsia="Times New Roman" w:hAnsi="Calibri" w:cs="Times New Roman"/>
          <w:color w:val="FF0000"/>
          <w:lang w:eastAsia="pl-PL"/>
        </w:rPr>
        <w:t>9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AB0BCC" w:rsidRPr="00AB0BCC" w:rsidRDefault="00AB0BCC" w:rsidP="00AB0BCC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lastRenderedPageBreak/>
        <w:t>MAPA TERENÓW</w:t>
      </w:r>
      <w:r w:rsidR="0095171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6192520" cy="3679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51" w:rsidRDefault="00F41251"/>
    <w:sectPr w:rsidR="00F41251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51F85"/>
    <w:rsid w:val="001B5547"/>
    <w:rsid w:val="002165C3"/>
    <w:rsid w:val="002A242C"/>
    <w:rsid w:val="003E317B"/>
    <w:rsid w:val="00460991"/>
    <w:rsid w:val="00497600"/>
    <w:rsid w:val="004D49A1"/>
    <w:rsid w:val="00583A4C"/>
    <w:rsid w:val="005B6DEA"/>
    <w:rsid w:val="005C0BAD"/>
    <w:rsid w:val="0060788E"/>
    <w:rsid w:val="00666D76"/>
    <w:rsid w:val="006D1ADE"/>
    <w:rsid w:val="00951710"/>
    <w:rsid w:val="00A141D1"/>
    <w:rsid w:val="00AB0BCC"/>
    <w:rsid w:val="00B963AA"/>
    <w:rsid w:val="00C26946"/>
    <w:rsid w:val="00DA5E98"/>
    <w:rsid w:val="00EE6DC5"/>
    <w:rsid w:val="00F35944"/>
    <w:rsid w:val="00F41251"/>
    <w:rsid w:val="00FB2AF8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768-9AC5-46F7-B4D2-CF58A8C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23</cp:revision>
  <cp:lastPrinted>2019-03-26T11:28:00Z</cp:lastPrinted>
  <dcterms:created xsi:type="dcterms:W3CDTF">2019-03-12T13:43:00Z</dcterms:created>
  <dcterms:modified xsi:type="dcterms:W3CDTF">2019-03-26T14:27:00Z</dcterms:modified>
</cp:coreProperties>
</file>